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14:53</w:t>
      </w:r>
    </w:p>
    <w:p>
      <w:r>
        <w:t xml:space="preserve">Source: OLMERO_EMAIL</w:t>
      </w:r>
    </w:p>
    <w:p>
      <w:r>
        <w:t xml:space="preserve">Project Title: Sanierung der Innenräume, Anbau eines unbeheizten Windfanges</w:t>
      </w:r>
    </w:p>
    <w:p>
      <w:r>
        <w:t xml:space="preserve">Description:</w:t>
      </w:r>
    </w:p>
    <w:p>
      <w:r>
        <w:t xml:space="preserve">Budget: 0.65 mil. SFr | Architekt: urbüro Christian Nussbaum AG 3700 Spiez | Baustart: Dez 2025 ‍ Planung/detaillierte | Phase: Baugesuch eingereicht ‍</w:t>
      </w:r>
    </w:p>
    <w:p>
      <w:r>
        <w:t xml:space="preserve">Link: https://smart.olmero.ch/sales/my-projects/1458234?set_client_id=26509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