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Neubau Holzlagerplatz</w:t>
      </w:r>
    </w:p>
    <w:p>
      <w:r>
        <w:t xml:space="preserve">Description:</w:t>
      </w:r>
    </w:p>
    <w:p>
      <w:r>
        <w:t xml:space="preserve">Budget: 0.15 mil. SFr | Bauherr: . 30 Oct 2025 Mätzener &amp; Wyss Bauingenieure AG 3800 Interlaken | Architekt: . 30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Burgergemeinde Ringgenberg Goldswil 3852 Riggisberg</w:t>
      </w:r>
    </w:p>
    <w:p>
      <w:r>
        <w:t xml:space="preserve">Link: https://smart.olmero.ch/sales/my-projects/1458347?set_client_id=26509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