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 Bar / Restaurant in zwei Wohnungen, Ersatz Fenster, Erstellen Autoabstellplätze</w:t>
      </w:r>
    </w:p>
    <w:p>
      <w:r>
        <w:t xml:space="preserve">Description:</w:t>
      </w:r>
    </w:p>
    <w:p>
      <w:r>
        <w:t xml:space="preserve">Budget: 0.75 mil. SFr | Architekt: . 31 Oct 2025 ‍ Theo Müller | Baustart: Dez 2025 ‍ Planung/detaillierte | Phase: Baugesuch eingereicht ‍ Theo Müller 4919 Reisiswil</w:t>
      </w:r>
    </w:p>
    <w:p>
      <w:r>
        <w:t xml:space="preserve">Link: https://smart.olmero.ch/sales/my-projects/1459075?set_client_id=26509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