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Renovation eines ehemaligen Bauernhauses und Umbau der Scheune in zwei Wohnungen mit zusätzlichen Fenstern und Dachfenster, Wärmepumpe</w:t>
      </w:r>
    </w:p>
    <w:p>
      <w:r>
        <w:t xml:space="preserve">Description:</w:t>
      </w:r>
    </w:p>
    <w:p>
      <w:r>
        <w:t xml:space="preserve">Budget: 0.8 mil. SFr | Bauherr: . 31 Oct 2025 ‍ Paulo Teixeira Bastos Américo | Baustart: Jan 2026 ‍ Planung/detaillierte | Phase: Baugesuch eingereicht ‍ Paulo Teixeira Bastos Américo &amp; Katia Seidel 2206 Les Geneveys-sur-Coffrane</w:t>
      </w:r>
    </w:p>
    <w:p>
      <w:r>
        <w:t xml:space="preserve">Link: https://smart.olmero.ch/sales/my-projects/1458983?set_client_id=26509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