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Ersatz Ölheizung durch drei aussen aufgestellte Luft/Wasser-Wärmepumpen</w:t>
      </w:r>
    </w:p>
    <w:p>
      <w:r>
        <w:t xml:space="preserve">Description:</w:t>
      </w:r>
    </w:p>
    <w:p>
      <w:r>
        <w:t xml:space="preserve">Budget: 0.07 mil. SFr | Bauherr: . 31 Oct 2025 ‍ Adrian Imhof | Architekt: . 31 Oct 2025 ‍ Patric Senn | Baustart: Jan 2026 ‍ Planung/detaillierte | Phase: Baugesuch eingereicht ‍ Kurt Senn AG, Senn Patric 3114 Wichtrach</w:t>
      </w:r>
    </w:p>
    <w:p>
      <w:r>
        <w:t xml:space="preserve">Link: https://smart.olmero.ch/sales/my-projects/1458898?set_client_id=26509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