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Wärmeenergetische Sanierung Einfamilienhaus, Ersatz und Anpassung bestehender Fenster, Abbruch Garage und bestehende Zufahrt auf der Westseite</w:t>
      </w:r>
    </w:p>
    <w:p>
      <w:r>
        <w:t xml:space="preserve">Description:</w:t>
      </w:r>
    </w:p>
    <w:p>
      <w:r>
        <w:t xml:space="preserve">Budget: 0.5 mil. SFr | Bauherr: . 04 Nov 2025 ‍ Marvin Steiner | Architekt: ur AG 6182 Escholzmatt | Baustart: Nov 2025 ‍ Planung/detaillierte | Phase: Baugesuch eingereicht ‍ Marvin Steiner und Susanne Tanner 5524 Niederwil AG</w:t>
      </w:r>
    </w:p>
    <w:p>
      <w:r>
        <w:t xml:space="preserve">Link: https://smart.olmero.ch/sales/my-projects/1460289?set_client_id=26509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