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von Bad und Küche, Ausbau der ehemaligen Heubühne zu Wohnraum, Installation LuftWasser-Wärmepumpe</w:t>
      </w:r>
    </w:p>
    <w:p>
      <w:r>
        <w:t xml:space="preserve">Description:</w:t>
      </w:r>
    </w:p>
    <w:p>
      <w:r>
        <w:t xml:space="preserve">Budget: 0.07 mil. SFr | Bauherr: . 06 Nov 2025 Von Graffenried Bissig | Architekt: en AG 3011 Bern | Baustart: Jan 2026 ‍ Planung/detaillierte | Phase: Baugesuch eingereicht ‍ Reichenbach Melanie und Fluri Fabian 3629 Oppligen</w:t>
      </w:r>
    </w:p>
    <w:p>
      <w:r>
        <w:t xml:space="preserve">Link: https://smart.olmero.ch/sales/my-projects/1461138?set_client_id=26509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