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Umgestaltung der Geschosswohnung im 4. Obergeschoss und des Dachgeschosses zu einer Maisonettewohnung</w:t>
      </w:r>
    </w:p>
    <w:p>
      <w:r>
        <w:t xml:space="preserve">Description:</w:t>
      </w:r>
    </w:p>
    <w:p>
      <w:r>
        <w:t xml:space="preserve">Budget: 0.1 mil. SFr | Bauherr: . 06 Nov 2025 ‍ | Architekt: in ETH | Baustart: Dez 2025 ‍ Planung/detaillierte | Phase: Baugesuch eingereicht ‍ Myriam Bernauer Dipl.</w:t>
      </w:r>
    </w:p>
    <w:p>
      <w:r>
        <w:t xml:space="preserve">Link: https://smart.olmero.ch/sales/my-projects/1461418?set_client_id=26509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