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agrandissement, par l’adjonction d’un volume non-chauffé en sous-sol et la création d’une terrasse,</w:t>
      </w:r>
    </w:p>
    <w:p>
      <w:r>
        <w:t xml:space="preserve">Description:</w:t>
      </w:r>
    </w:p>
    <w:p>
      <w:r>
        <w:t xml:space="preserve">Budget: 0.05 mil. SFr | Bauherr: . 07 Nov 2025 GINAA architectes Sàrl 2503 Biel/Bienne | Architekt: . 07 Nov 2025 ‍ | Baustart: Jan 2026 ‍ Planung/detaillierte | Phase: Baugesuch eingereicht ‍ Mme et M. Bianca et Cédric Tillmann 2710 Tavannes.</w:t>
      </w:r>
    </w:p>
    <w:p>
      <w:r>
        <w:t xml:space="preserve">Link: https://smart.olmero.ch/sales/my-projects/1462138?set_client_id=26509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