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Errichten eines gemeinsam nutzbaren Autounterstandes auf der Parzellengrenze</w:t>
      </w:r>
    </w:p>
    <w:p>
      <w:r>
        <w:t xml:space="preserve">Description:</w:t>
      </w:r>
    </w:p>
    <w:p>
      <w:r>
        <w:t xml:space="preserve">Budget: 0.07 mil. SFr | Bauherr: . 12 Nov 2025 ‍ Guri Qerim | Architekt: ur GmbH 3214 Ulmiz | Baustart: Nov 2025 ‍ Planung/detaillierte | Phase: Baugesuch eingereicht ‍ Guri und Lumjete Qerim 3179 Kriechenwil</w:t>
      </w:r>
    </w:p>
    <w:p>
      <w:r>
        <w:t xml:space="preserve">Link: https://smart.olmero.ch/sales/my-projects/1463626?set_client_id=26509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