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Energetische Sanierung und Umbau Gebäude, Ersatz Fenster und Türen</w:t>
      </w:r>
    </w:p>
    <w:p>
      <w:r>
        <w:t xml:space="preserve">Description:</w:t>
      </w:r>
    </w:p>
    <w:p>
      <w:r>
        <w:t xml:space="preserve">Budget: 1 mil. SFr Construction start Dec 2025 ‍ Planning/detailed stage Planning application - Early Info ‍ Lüscher Egli AG Dipl. | Architekt: en ETH FH SIA Architect. 13 Nov 2025 Post Immobilien Management und Services AG Promoter. 13 Nov 2025 ‍</w:t>
      </w:r>
    </w:p>
    <w:p>
      <w:r>
        <w:t xml:space="preserve">Link: https://smart.olmero.ch/sales/my-projects/1464182?set_client_id=26509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