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08:30</w:t>
      </w:r>
    </w:p>
    <w:p>
      <w:r>
        <w:t xml:space="preserve">Source: OLMERO_EMAIL</w:t>
      </w:r>
    </w:p>
    <w:p>
      <w:r>
        <w:t xml:space="preserve">Project Title: Erste Projektänderung Anpassungen in der Grundrissgestaltung, Verlängerung bestehender Balkon im 1. VG, Einbau von drei Cheminéeof</w:t>
      </w:r>
    </w:p>
    <w:p>
      <w:r>
        <w:t xml:space="preserve">Description:</w:t>
      </w:r>
    </w:p>
    <w:p>
      <w:r>
        <w:t xml:space="preserve">Budget: 0.5 mil. SFr Construction start Jan 2026 ‍ Planning/detailed stage Building application submitted ‍ Binetti-Kupper Mario 3702 Hondrich Promoter. 13 Nov 2025 ‍ Mario Binetti Promoter Impuls AG Architect. 13 Nov 2025 ‍</w:t>
      </w:r>
    </w:p>
    <w:p>
      <w:r>
        <w:t xml:space="preserve">Link: https://smart.olmero.ch/sales/my-projects/1464138?set_client_id=26509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