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eubau Einfamilienhaus mit Garage, Teilabbruch landw. Einstellraum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404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