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bau Einfamilienhaus mit Garage, Teilabbruch landw. Einstellraum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0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