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Abbruch bestehender Anbau, Erweiterung eingeschossige Werkstatt nordseitig. Neubau Velounterstand, Erstellen Parkplätze.</w:t>
      </w:r>
    </w:p>
    <w:p>
      <w:r>
        <w:t xml:space="preserve">Description:</w:t>
      </w:r>
    </w:p>
    <w:p>
      <w:r>
        <w:t xml:space="preserve">Budget: 0.15 mil. SFr Construction start Dec 2025 ‍ Planning/detailed stage Building application submitted ‍ Hossmann Holzbau &amp; | Architekt: ur AG 3123 Belp Architect. 14 Nov 2025 ‍ Samuel Hossmann Architect Hossmann Küchen AG 3115 Gerzensee Promoter. 14 Nov 2025 ‍</w:t>
      </w:r>
    </w:p>
    <w:p>
      <w:r>
        <w:t xml:space="preserve">Link: https://smart.olmero.ch/sales/my-projects/1464591?set_client_id=26509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