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08:30</w:t>
      </w:r>
    </w:p>
    <w:p>
      <w:r>
        <w:t xml:space="preserve">Source: OLMERO_EMAIL</w:t>
      </w:r>
    </w:p>
    <w:p>
      <w:r>
        <w:t xml:space="preserve">Project Title: démolition et reconstruction de la cabane de jardin.</w:t>
      </w:r>
    </w:p>
    <w:p>
      <w:r>
        <w:t xml:space="preserve">Description:</w:t>
      </w:r>
    </w:p>
    <w:p>
      <w:r>
        <w:t xml:space="preserve">Budget: 0.02 mil. SFr Construction start Feb 2026 ‍ Planning/detailed stage Building application submitted ‍ Christine Sandoz 2027 Montalchez Promoter. 14 Nov 2025 Geiser 2333 La Ferrière Architect. 14 Nov 2025 ‍</w:t>
      </w:r>
    </w:p>
    <w:p>
      <w:r>
        <w:t xml:space="preserve">Link: https://smart.olmero.ch/sales/my-projects/1464983?set_client_id=26509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