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construction de trois balcons en façade sud, transformation de trois fenêtres en portes-fenêtres pour accès au balcon, création d’une terrasse en toiture de l’annexe ouest, réfection du crépi de façad</w:t>
      </w:r>
    </w:p>
    <w:p>
      <w:r>
        <w:t xml:space="preserve">Description:</w:t>
      </w:r>
    </w:p>
    <w:p>
      <w:r>
        <w:t xml:space="preserve">Budget: 0.095 mil. SFr Construction start Jan 2026 ‍ Planning/detailed stage Building application submitted ‍ Enis Gegik, Mirsada Gegik et Jonus Gegik 2610 Saint-Imier Promoter. 15 Nov 2025 AHD architecture 2800 Delémont Architect. 15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https://smart.olmero.ch/sales/my-projects/1465091?set_client_id=26509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