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11:45</w:t>
      </w:r>
    </w:p>
    <w:p>
      <w:r>
        <w:t xml:space="preserve">Source: OLMERO_EMAIL</w:t>
      </w:r>
    </w:p>
    <w:p>
      <w:r>
        <w:t xml:space="preserve">Project Title: Umbau und Sanierung des bestehenden Bauernhauses; Neuer ARA-Anschluss</w:t>
      </w:r>
    </w:p>
    <w:p>
      <w:r>
        <w:t xml:space="preserve">Description:</w:t>
      </w:r>
    </w:p>
    <w:p>
      <w:r>
        <w:t xml:space="preserve">Budget: 0.3 mil. SFr Construction start Feb 2026 ‍ Planning/detailed stage Building application submitted ‍ Michael und Corina Bärtschi 3510 Konolfingen Promoter. 17 Nov 2025 Christian Burkhalter Holzbaubüro 3533 Bowil Architect. 17 Nov 2025 ‍</w:t>
      </w:r>
    </w:p>
    <w:p>
      <w:r>
        <w:t xml:space="preserve">Link: https://smart.olmero.ch/sales/my-projects/1465518?set_client_id=26509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