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Umnutzung First Lodge zu Wohnhaus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Firstbahn AG Promoter. 17 Nov 2025 Architect. 1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541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