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2025-11-22 12:30</w:t>
      </w:r>
    </w:p>
    <w:p>
      <w:r>
        <w:t xml:space="preserve">Source: OLMERO_EMAIL</w:t>
      </w:r>
    </w:p>
    <w:p>
      <w:r>
        <w:t xml:space="preserve">Project Title: Um- und Anbau bestehendes Gebäude mit Unterkellerung und Anschluss an die bewilligte Einstellhalle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Rieder Bach | Architekt: ur AG 3792 Saanen Architect. 18 Nov 2025 Promoter. 18 Nov 2025 ‍</w:t>
      </w:r>
    </w:p>
    <w:p>
      <w:r>
        <w:t xml:space="preserve">Link: https://smart.olmero.ch/sales/my-projects/1466165?set_client_id=26509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