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- und Anbau bestehendes Gebäude mit Unterkellerung und Anschluss an die bewilligte Einstell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