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Um- und Anbau bestehendes Gebäude mit Unterkellerung und Anschluss an die bewilligte Einstell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