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achträgliche ordentliche Bewilligung und Ersatz der bestehenden adaptiven Mobilfunkantennen (mit Korrekturfaktor) / BE340-6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Link: https://smart.olmero.ch/sales/my-projects/14672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