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07:57</w:t>
      </w:r>
    </w:p>
    <w:p>
      <w:r>
        <w:t xml:space="preserve">Source: OLMERO_EMAIL</w:t>
      </w:r>
    </w:p>
    <w:p>
      <w:r>
        <w:t xml:space="preserve">Project Title: Ausbau des Dachgeschosses durch isolieren der Aussenwände und Dachflächen, Einbau von Fenstern und einem Holzofen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Link: https://smart.olmero.ch/sales/my-projects/1467669?set_client_id=26509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