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Dachsanierung. Ersatz der Ölheizung und Teilersatz der Fenster und Türen in den Fassaden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Link: https://smart.olmero.ch/sales/my-projects/1467864?set_client_id=26509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