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08:29</w:t>
      </w:r>
    </w:p>
    <w:p>
      <w:r>
        <w:t xml:space="preserve">Source: OLMERO_EMAIL</w:t>
      </w:r>
    </w:p>
    <w:p>
      <w:r>
        <w:t xml:space="preserve">Project Title: Umbau und Erweiterung Einfamilienhaus zu Zweifamilienhaus mit Einliegerwohnung und Ersatz des Schwimmbeckens</w:t>
      </w:r>
    </w:p>
    <w:p>
      <w:r>
        <w:t xml:space="preserve">Description:</w:t>
      </w:r>
    </w:p>
    <w:p>
      <w:r>
        <w:t xml:space="preserve">Budget: 0.25 mil. SFr Construction start Jan 2026 ‍ Planning/detailed stage Building application submitted ‍ Gemeinde Diessbach b. Büren 3264 Diessbach b. Büren Contact person. 21 Nov 2025 ‍</w:t>
      </w:r>
    </w:p>
    <w:p>
      <w:r>
        <w:t xml:space="preserve">Link: https://smart.olmero.ch/sales/my-projects/1467658?set_client_id=26509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