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construction d’une remise agricole et d’une place en chaille</w:t>
      </w:r>
    </w:p>
    <w:p>
      <w:r>
        <w:t xml:space="preserve">Description:</w:t>
      </w:r>
    </w:p>
    <w:p>
      <w:r>
        <w:t xml:space="preserve">Budget: 0.45 mil. SFr Construction start Feb 2026 ‍ Planning/detailed stage Building application submitted ‍ François Wüthrich 2333 La Ferrière Promoter. 24 Nov 2025 Jacques Geiser 2333 La Ferrière Architect. 24 Nov 2025 ‍</w:t>
      </w:r>
    </w:p>
    <w:p>
      <w:r>
        <w:t xml:space="preserve">Link: https://smart.olmero.ch/sales/my-projects/1468905?set_client_id=26509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