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Autorisation ordinaire a posteriori; Extension / transformation de l’installation existante Salt ''BE_2660A’'</w:t>
      </w:r>
    </w:p>
    <w:p>
      <w:r>
        <w:t xml:space="preserve">Description:</w:t>
      </w:r>
    </w:p>
    <w:p>
      <w:r>
        <w:t xml:space="preserve">Budget: 0.12 mil. SFr Construction start Feb 2026 ‍ Planning/detailed stage Building application submitted ‍ Salt Mobile SA 1020 Renens VD Promoter. 24 Nov 2025 ‍</w:t>
      </w:r>
    </w:p>
    <w:p>
      <w:r>
        <w:t xml:space="preserve">Link: https://smart.olmero.ch/sales/my-projects/1468790?set_client_id=26509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