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05:32</w:t>
      </w:r>
    </w:p>
    <w:p>
      <w:r>
        <w:t xml:space="preserve">Source: OLMERO_EMAIL</w:t>
      </w:r>
    </w:p>
    <w:p>
      <w:r>
        <w:t xml:space="preserve">Project Title: Remplacement de la chaudière à mazout par une pompe à chaleur air/eau</w:t>
      </w:r>
    </w:p>
    <w:p>
      <w:r>
        <w:t xml:space="preserve">Description:</w:t>
      </w:r>
    </w:p>
    <w:p>
      <w:r>
        <w:t xml:space="preserve">Budget: 0.07 mil. SFr Construction start Feb 2026 ‍ Planning/detailed stage Building application submitted ‍ Madame et Monsieur Ferreira de Almeida 2742 Perrefitte Promoter. 24 Nov 2025 GobatTech 2824 Vicques Architect. 24 Nov 2025 ‍</w:t>
      </w:r>
    </w:p>
    <w:p>
      <w:r>
        <w:t xml:space="preserve">Link: https://smart.olmero.ch/sales/my-projects/1468756?set_client_id=26509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