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08:29</w:t>
      </w:r>
    </w:p>
    <w:p>
      <w:r>
        <w:t xml:space="preserve">Source: OLMERO_EMAIL</w:t>
      </w:r>
    </w:p>
    <w:p>
      <w:r>
        <w:t xml:space="preserve">Project Title: Reklame, nachträgliches Baugesuch: Werbeplakat auf Fassade</w:t>
      </w:r>
    </w:p>
    <w:p>
      <w:r>
        <w:t xml:space="preserve">Description:</w:t>
      </w:r>
    </w:p>
    <w:p>
      <w:r>
        <w:t xml:space="preserve">Budget: 0.03 mil. SFr Construction start Jan 2026 ‍ Planning/detailed stage Building application submitted ‍ BM3 Automobile GmbH 4950 Huttwil Promoter. 25 Nov 2025 ‍</w:t>
      </w:r>
    </w:p>
    <w:p>
      <w:r>
        <w:t xml:space="preserve">Link: https://smart.olmero.ch/sales/my-projects/1469136?set_client_id=26509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