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Nachträgliches Baugesuch für die Installation von adaptiven Antennen mit Aktivierung des Korrekturfaktors / BE489-2 (5G)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Keine Angabe 8046 Zürich Architect. 27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https://smart.olmero.ch/sales/my-projects/1470291?set_client_id=26509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