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05:33</w:t>
      </w:r>
    </w:p>
    <w:p>
      <w:r>
        <w:t xml:space="preserve">Source: OLMERO_EMAIL</w:t>
      </w:r>
    </w:p>
    <w:p>
      <w:r>
        <w:t xml:space="preserve">Project Title: Nachträgliches Baugesuch für die Installation von adaptiven Antennen mit Aktivierung des Korrekturfaktors / BE489-2 (5G)</w:t>
      </w:r>
    </w:p>
    <w:p>
      <w:r>
        <w:t xml:space="preserve">Description:</w:t>
      </w:r>
    </w:p>
    <w:p>
      <w:r>
        <w:t xml:space="preserve">Budget: 0.07 mil. SFr Construction start Feb 2026 ‍ Planning/detailed stage Building application submitted ‍ Sunrise GmbH 8152 Glattpark (Opfikon) Promoter. 27 Nov 2025 Keine Angabe 8046 Zürich Architect. 27 Nov 2025 ‍ ‍ ‍ ‍ My projects My tenders My companies ‍ Olmero AG Europa-Strasse 30 8152 Glattbrugg, Switzerland Tel +41 848 656 376 info@olmero.ch ‍ ‍ Data &amp; Privacy Policy ‍</w:t>
      </w:r>
    </w:p>
    <w:p>
      <w:r>
        <w:t xml:space="preserve">Link: https://smart.olmero.ch/sales/my-projects/1470291?set_client_id=26509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