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2026-04-17 10:17</w:t>
      </w:r>
    </w:p>
    <w:p>
      <w:r>
        <w:t xml:space="preserve">Source: OLMERO_EMAIL</w:t>
      </w:r>
    </w:p>
    <w:p>
      <w:r>
        <w:t xml:space="preserve">Project Title: Austausch der bestehenden Antennenanlage, mit Leistungserhöhung und Inbetriebnahme neuer Frequenzen</w:t>
      </w:r>
    </w:p>
    <w:p>
      <w:r>
        <w:t xml:space="preserve">Description:</w:t>
      </w:r>
    </w:p>
    <w:p>
      <w:r>
        <w:t xml:space="preserve">Budget: 0.07 mil. SFr Construction start Feb 2026 ‍ Planning/detailed stage Building application submitted ‍ Sunrise GmbH i.V. Axians Schweiz AG 1052 Le Mont-sur-Lausanne Promoter. 14 Nov 2025 Axians Schweiz AG 3063 Ittigen Architect. 14 Nov 2025 ‍</w:t>
      </w:r>
    </w:p>
    <w:p>
      <w:r>
        <w:t xml:space="preserve">Link: https://smart.olmero.ch/sales/my-projects/1464632?set_client_id=26509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