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Gewerbegebäude</w:t>
      </w:r>
    </w:p>
    <w:p>
      <w:r>
        <w:t xml:space="preserve">Description:</w:t>
      </w:r>
    </w:p>
    <w:p>
      <w:r>
        <w:t xml:space="preserve">Budget: 5 mil. SFr Construction start Jan 2026 ‍ Planning/detailed stage Planning application - Early Info ‍ Axova AG 4450 Sissach Promoter. 13 Nov 2025 SOLVO Bauprojekt AG 4144 Arlesheim Architect. 13 Nov 2025 ‍</w:t>
      </w:r>
    </w:p>
    <w:p>
      <w:r>
        <w:t xml:space="preserve">Link: https://smart.olmero.ch/sales/my-projects/1464358?set_client_id=26509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