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Neubau Büro- und Laborgebäude Bau 12 mit Take-Away und Cateringbereich, Aussenabstellplätzen sowie Photovoltaikanlage auf Dach (Roche Areal)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Link: https://smart.olmero.ch/sales/my-projects/1384356?set_client_id=26509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