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Energietechnische Sanierung Dach, Ost- und Südfassade sowie Montage einer Sonnenstore auf Terrasse, Einkleidung Windfang</w:t>
      </w:r>
    </w:p>
    <w:p>
      <w:r>
        <w:t xml:space="preserve">Description:</w:t>
      </w:r>
    </w:p>
    <w:p>
      <w:r>
        <w:t xml:space="preserve">Budget: 0.035 mil. SFr Construction start Feb 2026 ‍ Planning/detailed stage Building application submitted ‍ Bühlmann Renate und Peter 4147 Aesch Promoter. 29 Nov 2025 Allenbach Holzbau und Solartechnik AG Architect. 29 Nov 2025 ‍</w:t>
      </w:r>
    </w:p>
    <w:p>
      <w:r>
        <w:t xml:space="preserve">Link: https://smart.olmero.ch/sales/my-projects/1471373?set_client_id=26509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